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30j0zll" w:id="0"/>
    <w:bookmarkEnd w:id="0"/>
    <w:bookmarkStart w:colFirst="0" w:colLast="0" w:name="bookmark=id.1fob9te" w:id="1"/>
    <w:bookmarkEnd w:id="1"/>
    <w:bookmarkStart w:colFirst="0" w:colLast="0" w:name="bookmark=id.3znysh7" w:id="2"/>
    <w:bookmarkEnd w:id="2"/>
    <w:bookmarkStart w:colFirst="0" w:colLast="0" w:name="bookmark=id.gjdgxs" w:id="3"/>
    <w:bookmarkEnd w:id="3"/>
    <w:p w:rsidR="00000000" w:rsidDel="00000000" w:rsidP="00000000" w:rsidRDefault="00000000" w:rsidRPr="00000000" w14:paraId="00000001">
      <w:pPr>
        <w:spacing w:after="0" w:line="240" w:lineRule="auto"/>
        <w:ind w:left="3137" w:right="3461" w:firstLine="0"/>
        <w:jc w:val="center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right="3461" w:firstLine="0"/>
        <w:jc w:val="left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137" w:right="3461" w:firstLine="0"/>
        <w:jc w:val="center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137" w:right="3461" w:firstLine="0"/>
        <w:jc w:val="center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ENGLISH MAJOR CURRICULUM CHECKLIST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5">
      <w:pPr>
        <w:spacing w:after="0" w:before="57" w:line="240" w:lineRule="auto"/>
        <w:ind w:left="39" w:firstLine="0"/>
        <w:rPr>
          <w:rFonts w:ascii="Twentieth Century" w:cs="Twentieth Century" w:eastAsia="Twentieth Century" w:hAnsi="Twentieth Century"/>
          <w:b w:val="1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06">
      <w:pPr>
        <w:spacing w:after="0" w:before="57" w:line="240" w:lineRule="auto"/>
        <w:ind w:left="39" w:firstLine="0"/>
        <w:rPr>
          <w:rFonts w:ascii="Twentieth Century" w:cs="Twentieth Century" w:eastAsia="Twentieth Century" w:hAnsi="Twentieth Century"/>
          <w:b w:val="1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PREREQUISITES FOR THE MAJOR</w:t>
      </w:r>
    </w:p>
    <w:p w:rsidR="00000000" w:rsidDel="00000000" w:rsidP="00000000" w:rsidRDefault="00000000" w:rsidRPr="00000000" w14:paraId="00000007">
      <w:pPr>
        <w:spacing w:after="0" w:before="4" w:line="240" w:lineRule="auto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"/>
        <w:tblGridChange w:id="0">
          <w:tblGrid>
            <w:gridCol w:w="404"/>
          </w:tblGrid>
        </w:tblGridChange>
      </w:tblGrid>
      <w:tr>
        <w:trPr>
          <w:cantSplit w:val="0"/>
          <w:trHeight w:val="189" w:hRule="atLeast"/>
          <w:tblHeader w:val="0"/>
        </w:trPr>
        <w:tc>
          <w:tcPr/>
          <w:bookmarkStart w:colFirst="0" w:colLast="0" w:name="bookmark=id.tyjcwt" w:id="5"/>
          <w:bookmarkEnd w:id="5"/>
          <w:p w:rsidR="00000000" w:rsidDel="00000000" w:rsidP="00000000" w:rsidRDefault="00000000" w:rsidRPr="00000000" w14:paraId="00000008">
            <w:pPr>
              <w:spacing w:line="287" w:lineRule="auto"/>
              <w:rPr>
                <w:rFonts w:ascii="Sorts Mill Goudy" w:cs="Sorts Mill Goudy" w:eastAsia="Sorts Mill Goudy" w:hAnsi="Sorts Mill Goud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87" w:lineRule="auto"/>
        <w:ind w:left="976" w:firstLine="0"/>
        <w:rPr>
          <w:rFonts w:ascii="Sorts Mill Goudy" w:cs="Sorts Mill Goudy" w:eastAsia="Sorts Mill Goudy" w:hAnsi="Sorts Mill Goudy"/>
          <w:sz w:val="16"/>
          <w:szCs w:val="16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rtl w:val="0"/>
        </w:rPr>
        <w:t xml:space="preserve">Two </w:t>
      </w: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200-level English courses </w:t>
      </w:r>
      <w:r w:rsidDel="00000000" w:rsidR="00000000" w:rsidRPr="00000000">
        <w:rPr>
          <w:rFonts w:ascii="Sorts Mill Goudy" w:cs="Sorts Mill Goudy" w:eastAsia="Sorts Mill Goudy" w:hAnsi="Sorts Mill Goudy"/>
          <w:sz w:val="16"/>
          <w:szCs w:val="16"/>
          <w:rtl w:val="0"/>
        </w:rPr>
        <w:t xml:space="preserve">(201, 202, 206, 207, 208, 209, 221, 222, 225, 226, 231, 232, 233, 237, 238, 247, 248, 251, 252, 253, 254, </w:t>
      </w:r>
    </w:p>
    <w:p w:rsidR="00000000" w:rsidDel="00000000" w:rsidP="00000000" w:rsidRDefault="00000000" w:rsidRPr="00000000" w14:paraId="0000000A">
      <w:pPr>
        <w:spacing w:after="0" w:line="287" w:lineRule="auto"/>
        <w:ind w:left="976" w:firstLine="0"/>
        <w:rPr>
          <w:rFonts w:ascii="Sorts Mill Goudy" w:cs="Sorts Mill Goudy" w:eastAsia="Sorts Mill Goudy" w:hAnsi="Sorts Mill Goudy"/>
          <w:sz w:val="16"/>
          <w:szCs w:val="16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Sorts Mill Goudy" w:cs="Sorts Mill Goudy" w:eastAsia="Sorts Mill Goudy" w:hAnsi="Sorts Mill Goudy"/>
          <w:b w:val="1"/>
          <w:sz w:val="16"/>
          <w:szCs w:val="16"/>
          <w:rtl w:val="0"/>
        </w:rPr>
        <w:t xml:space="preserve">255,</w:t>
      </w: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rts Mill Goudy" w:cs="Sorts Mill Goudy" w:eastAsia="Sorts Mill Goudy" w:hAnsi="Sorts Mill Goudy"/>
          <w:sz w:val="16"/>
          <w:szCs w:val="16"/>
          <w:rtl w:val="0"/>
        </w:rPr>
        <w:t xml:space="preserve">257,</w:t>
      </w:r>
      <w:bookmarkStart w:colFirst="0" w:colLast="0" w:name="bookmark=id.3dy6vkm" w:id="6"/>
      <w:bookmarkEnd w:id="6"/>
      <w:r w:rsidDel="00000000" w:rsidR="00000000" w:rsidRPr="00000000">
        <w:rPr>
          <w:rFonts w:ascii="Sorts Mill Goudy" w:cs="Sorts Mill Goudy" w:eastAsia="Sorts Mill Goudy" w:hAnsi="Sorts Mill Goudy"/>
          <w:sz w:val="16"/>
          <w:szCs w:val="16"/>
          <w:rtl w:val="0"/>
        </w:rPr>
        <w:t xml:space="preserve"> 258, 261, 263, 277, 281, 290, 295, 298)</w:t>
      </w:r>
    </w:p>
    <w:p w:rsidR="00000000" w:rsidDel="00000000" w:rsidP="00000000" w:rsidRDefault="00000000" w:rsidRPr="00000000" w14:paraId="0000000B">
      <w:pPr>
        <w:spacing w:after="0" w:before="4" w:line="240" w:lineRule="auto"/>
        <w:rPr>
          <w:rFonts w:ascii="Sorts Mill Goudy" w:cs="Sorts Mill Goudy" w:eastAsia="Sorts Mill Goudy" w:hAnsi="Sorts Mill Goudy"/>
          <w:sz w:val="17"/>
          <w:szCs w:val="17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0C">
      <w:pPr>
        <w:spacing w:after="0" w:line="237" w:lineRule="auto"/>
        <w:ind w:left="505" w:right="95" w:firstLine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All majors are required to complete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z w:val="29"/>
          <w:szCs w:val="29"/>
          <w:rtl w:val="0"/>
        </w:rPr>
        <w:t xml:space="preserve">five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(5) courses in a concentration and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z w:val="29"/>
          <w:szCs w:val="29"/>
          <w:rtl w:val="0"/>
        </w:rPr>
        <w:t xml:space="preserve">five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(5) courses from the following list:</w:t>
      </w:r>
    </w:p>
    <w:p w:rsidR="00000000" w:rsidDel="00000000" w:rsidP="00000000" w:rsidRDefault="00000000" w:rsidRPr="00000000" w14:paraId="0000000D">
      <w:pPr>
        <w:spacing w:after="0" w:before="4" w:line="240" w:lineRule="auto"/>
        <w:rPr>
          <w:rFonts w:ascii="Twentieth Century" w:cs="Twentieth Century" w:eastAsia="Twentieth Century" w:hAnsi="Twentieth Century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505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One must be pre-1660 literature (301, 321, 401, 402, 403, 404, 405, 406, 409, 410);</w:t>
      </w:r>
    </w:p>
    <w:p w:rsidR="00000000" w:rsidDel="00000000" w:rsidP="00000000" w:rsidRDefault="00000000" w:rsidRPr="00000000" w14:paraId="0000000F">
      <w:pPr>
        <w:spacing w:after="0" w:line="240" w:lineRule="auto"/>
        <w:ind w:left="505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One must be of literature written from 1660-1900 (302, 411, 412, 413, 414, 415, 419, 420, 424, 431, 432, 433, 435);</w:t>
      </w:r>
    </w:p>
    <w:p w:rsidR="00000000" w:rsidDel="00000000" w:rsidP="00000000" w:rsidRDefault="00000000" w:rsidRPr="00000000" w14:paraId="00000010">
      <w:pPr>
        <w:spacing w:after="0" w:line="240" w:lineRule="auto"/>
        <w:ind w:left="505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One must be post-1900 (340, 345, 421, 423, 434, 436, 451, 452, 453, 454, 456, 459);</w:t>
      </w:r>
    </w:p>
    <w:p w:rsidR="00000000" w:rsidDel="00000000" w:rsidP="00000000" w:rsidRDefault="00000000" w:rsidRPr="00000000" w14:paraId="00000011">
      <w:pPr>
        <w:spacing w:after="0" w:line="240" w:lineRule="auto"/>
        <w:ind w:left="505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One must be in language, theory, folklore, cultural, ethnic, gender, or film studies (301, 302, 303, 306, 311, 321, 331, 332,</w:t>
      </w:r>
    </w:p>
    <w:p w:rsidR="00000000" w:rsidDel="00000000" w:rsidP="00000000" w:rsidRDefault="00000000" w:rsidRPr="00000000" w14:paraId="00000012">
      <w:pPr>
        <w:spacing w:after="0" w:line="240" w:lineRule="auto"/>
        <w:ind w:left="505" w:firstLine="0"/>
        <w:rPr>
          <w:rFonts w:ascii="Sorts Mill Goudy" w:cs="Sorts Mill Goudy" w:eastAsia="Sorts Mill Goudy" w:hAnsi="Sorts Mill Goudy"/>
          <w:sz w:val="20"/>
          <w:szCs w:val="20"/>
        </w:rPr>
      </w:pPr>
      <w:bookmarkStart w:colFirst="0" w:colLast="0" w:name="_heading=h.4d34og8" w:id="8"/>
      <w:bookmarkEnd w:id="8"/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333, 334, 335, 336, 339, 341, 342, 371, 372, 381, 397, 403, 422, 425, 430, 439, 443, 444, 471, 472, 474, 476, 477, 479,</w:t>
      </w:r>
    </w:p>
    <w:p w:rsidR="00000000" w:rsidDel="00000000" w:rsidP="00000000" w:rsidRDefault="00000000" w:rsidRPr="00000000" w14:paraId="00000013">
      <w:pPr>
        <w:spacing w:after="0" w:line="240" w:lineRule="auto"/>
        <w:ind w:left="505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480, 481, 490, 496); and</w:t>
      </w:r>
    </w:p>
    <w:p w:rsidR="00000000" w:rsidDel="00000000" w:rsidP="00000000" w:rsidRDefault="00000000" w:rsidRPr="00000000" w14:paraId="00000014">
      <w:pPr>
        <w:spacing w:after="0" w:line="240" w:lineRule="auto"/>
        <w:ind w:left="39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Fonts w:ascii="Sorts Mill Goudy" w:cs="Sorts Mill Goudy" w:eastAsia="Sorts Mill Goudy" w:hAnsi="Sorts Mill Goudy"/>
          <w:sz w:val="20"/>
          <w:szCs w:val="20"/>
          <w:rtl w:val="0"/>
        </w:rPr>
        <w:t xml:space="preserve">         One must be a capstone course (398 [honors only], 443, 470, 482, 483, 485, 486, 489, 498 [honors only]).</w:t>
      </w:r>
    </w:p>
    <w:p w:rsidR="00000000" w:rsidDel="00000000" w:rsidP="00000000" w:rsidRDefault="00000000" w:rsidRPr="00000000" w14:paraId="00000015">
      <w:pPr>
        <w:spacing w:after="0" w:line="240" w:lineRule="auto"/>
        <w:ind w:left="39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9" w:firstLine="0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        Reminder: Courses may NOT count in more than one category</w:t>
      </w:r>
    </w:p>
    <w:p w:rsidR="00000000" w:rsidDel="00000000" w:rsidP="00000000" w:rsidRDefault="00000000" w:rsidRPr="00000000" w14:paraId="00000017">
      <w:pPr>
        <w:spacing w:after="0" w:before="49" w:line="240" w:lineRule="auto"/>
        <w:ind w:left="39" w:firstLine="0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8">
      <w:pPr>
        <w:spacing w:after="0" w:before="49" w:line="240" w:lineRule="auto"/>
        <w:ind w:left="39" w:firstLine="0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       CHECKLIST FOR ALL ENGLISH MAJORS</w:t>
      </w:r>
    </w:p>
    <w:p w:rsidR="00000000" w:rsidDel="00000000" w:rsidP="00000000" w:rsidRDefault="00000000" w:rsidRPr="00000000" w14:paraId="00000019">
      <w:pPr>
        <w:spacing w:after="0" w:line="240" w:lineRule="auto"/>
        <w:ind w:left="39" w:firstLine="0"/>
        <w:rPr>
          <w:rFonts w:ascii="Sorts Mill Goudy" w:cs="Sorts Mill Goudy" w:eastAsia="Sorts Mill Goudy" w:hAnsi="Sorts Mill Goudy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4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1455"/>
        <w:gridCol w:w="1380"/>
        <w:gridCol w:w="1785"/>
        <w:tblGridChange w:id="0">
          <w:tblGrid>
            <w:gridCol w:w="4605"/>
            <w:gridCol w:w="1455"/>
            <w:gridCol w:w="138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spacing w:after="80" w:before="40" w:line="24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B">
            <w:pPr>
              <w:spacing w:after="80" w:before="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COURSE #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spacing w:after="80" w:before="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TAKING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D">
            <w:pPr>
              <w:spacing w:after="80" w:before="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DONE</w:t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80" w:before="120" w:line="24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80" w:before="12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One course in pre-1660 literature</w:t>
            </w:r>
          </w:p>
          <w:p w:rsidR="00000000" w:rsidDel="00000000" w:rsidP="00000000" w:rsidRDefault="00000000" w:rsidRPr="00000000" w14:paraId="00000020">
            <w:pPr>
              <w:spacing w:after="80" w:before="12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80" w:before="12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2. One course in literature from 1660-1900</w:t>
            </w:r>
          </w:p>
          <w:p w:rsidR="00000000" w:rsidDel="00000000" w:rsidP="00000000" w:rsidRDefault="00000000" w:rsidRPr="00000000" w14:paraId="00000026">
            <w:pPr>
              <w:spacing w:after="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80" w:before="80" w:line="240" w:lineRule="auto"/>
              <w:ind w:left="180" w:hanging="18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80" w:before="80" w:line="240" w:lineRule="auto"/>
              <w:ind w:left="180" w:hanging="18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3. One course in post-1900 literature</w:t>
            </w:r>
          </w:p>
          <w:p w:rsidR="00000000" w:rsidDel="00000000" w:rsidP="00000000" w:rsidRDefault="00000000" w:rsidRPr="00000000" w14:paraId="0000002C">
            <w:pPr>
              <w:spacing w:after="80" w:before="80" w:line="240" w:lineRule="auto"/>
              <w:ind w:left="180" w:hanging="18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80" w:before="80" w:line="240" w:lineRule="auto"/>
              <w:ind w:left="180" w:hanging="18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80" w:before="80" w:line="240" w:lineRule="auto"/>
              <w:ind w:left="180" w:hanging="18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4. One course in language, theory, folklore, cultural, ethnic, gender, or film studies</w:t>
            </w:r>
          </w:p>
          <w:p w:rsidR="00000000" w:rsidDel="00000000" w:rsidP="00000000" w:rsidRDefault="00000000" w:rsidRPr="00000000" w14:paraId="00000032">
            <w:pPr>
              <w:spacing w:after="80" w:before="80" w:line="240" w:lineRule="auto"/>
              <w:ind w:left="180" w:hanging="18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5. One capstone course</w:t>
            </w:r>
          </w:p>
          <w:p w:rsidR="00000000" w:rsidDel="00000000" w:rsidP="00000000" w:rsidRDefault="00000000" w:rsidRPr="00000000" w14:paraId="00000038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Please see next page for courses 6-10 in concentration checklists.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CHECKLISTS FOR ENGLISH MAJOR CONCENTRATIONS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    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Reminder: Courses may NOT count in more than one category</w:t>
      </w:r>
    </w:p>
    <w:tbl>
      <w:tblPr>
        <w:tblStyle w:val="Table3"/>
        <w:tblW w:w="8670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215"/>
        <w:gridCol w:w="1035"/>
        <w:gridCol w:w="750"/>
        <w:tblGridChange w:id="0">
          <w:tblGrid>
            <w:gridCol w:w="5670"/>
            <w:gridCol w:w="1215"/>
            <w:gridCol w:w="1035"/>
            <w:gridCol w:w="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60" w:before="240" w:line="24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CREATIVE WRITING CONCENTRATION</w:t>
            </w:r>
          </w:p>
        </w:tc>
        <w:tc>
          <w:tcPr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6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6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TAKING</w:t>
            </w:r>
          </w:p>
        </w:tc>
        <w:tc>
          <w:tcPr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6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cantSplit w:val="0"/>
          <w:trHeight w:val="88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before="120" w:line="360" w:lineRule="auto"/>
              <w:rPr>
                <w:rFonts w:ascii="Twentieth Century" w:cs="Twentieth Century" w:eastAsia="Twentieth Century" w:hAnsi="Twentieth Centur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6.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Writing Poetry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or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Writing Fiction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(*must take genre sequence)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7.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Advanced Poetry Writing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or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Advanced Fiction Writing 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    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before="120" w:line="36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Three additional writing classes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36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wentieth Century" w:cs="Twentieth Century" w:eastAsia="Twentieth Century" w:hAnsi="Twentieth Century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30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170"/>
        <w:gridCol w:w="1005"/>
        <w:gridCol w:w="885"/>
        <w:tblGridChange w:id="0">
          <w:tblGrid>
            <w:gridCol w:w="5670"/>
            <w:gridCol w:w="1170"/>
            <w:gridCol w:w="1005"/>
            <w:gridCol w:w="8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80" w:before="40" w:line="240" w:lineRule="auto"/>
              <w:rPr>
                <w:rFonts w:ascii="Twentieth Century" w:cs="Twentieth Century" w:eastAsia="Twentieth Century" w:hAnsi="Twentieth Century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80" w:before="40" w:line="24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LITERATURE CONCENTRATION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6">
            <w:pPr>
              <w:spacing w:after="80" w:before="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7">
            <w:pPr>
              <w:spacing w:after="80" w:before="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TAKING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8">
            <w:pPr>
              <w:spacing w:after="80" w:before="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80" w:before="12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6.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Colloquium in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80" w:before="12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376 or 377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7. One 400-level course in pre-1800 literature: 401, 402, 403, 404, 405, 406, 409, 410, 411, 412, 431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8. One 400-level course in American literature: 431, 432, 433, 434, 435, 436, 441, 442, 443, 444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9. One additional 400-level course in literature: 401, 402, 403, 404, 405, 406, 409, 410, 411, 412, 413, 414, 415, 419, 420, 421, 422, 423, 424, 430, 431, 432, 433, 434, 435, 436, 441, 442, 443, 444, 451, 452, 453, 454, 456, 459, 479, 480, 481, 482, 483, 486, 490, 491, 492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10. One upper-division English 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rPr>
          <w:rFonts w:ascii="Twentieth Century" w:cs="Twentieth Century" w:eastAsia="Twentieth Century" w:hAnsi="Twentieth Century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wentieth Century" w:cs="Twentieth Century" w:eastAsia="Twentieth Century" w:hAnsi="Twentieth Century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45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185"/>
        <w:gridCol w:w="1050"/>
        <w:gridCol w:w="840"/>
        <w:tblGridChange w:id="0">
          <w:tblGrid>
            <w:gridCol w:w="5670"/>
            <w:gridCol w:w="1185"/>
            <w:gridCol w:w="1050"/>
            <w:gridCol w:w="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0" w:before="240" w:line="24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RHETORIC AND WRITING CONCENTRATION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70">
            <w:pPr>
              <w:spacing w:after="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71">
            <w:pPr>
              <w:spacing w:after="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TAKING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72">
            <w:pPr>
              <w:spacing w:after="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6.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 Rhetoric and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80" w:before="8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355 or 357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7. any two of the following: 455, 470, 494, 495, 496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80" w:before="8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9. One other course in rhetoric or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10. One upper-division English 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rPr>
          <w:rFonts w:ascii="Twentieth Century" w:cs="Twentieth Century" w:eastAsia="Twentieth Century" w:hAnsi="Twentieth Century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wentieth Century" w:cs="Twentieth Century" w:eastAsia="Twentieth Century" w:hAnsi="Twentieth Century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0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200"/>
        <w:gridCol w:w="1020"/>
        <w:gridCol w:w="900"/>
        <w:tblGridChange w:id="0">
          <w:tblGrid>
            <w:gridCol w:w="5670"/>
            <w:gridCol w:w="1200"/>
            <w:gridCol w:w="1020"/>
            <w:gridCol w:w="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before="240" w:line="24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TECHNICAL COMMUNICATION CONCENTRATION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7">
            <w:pPr>
              <w:spacing w:after="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8">
            <w:pPr>
              <w:spacing w:after="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TAKING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9">
            <w:pPr>
              <w:spacing w:after="0" w:before="240" w:line="240" w:lineRule="auto"/>
              <w:jc w:val="center"/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6.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rtl w:val="0"/>
              </w:rPr>
              <w:t xml:space="preserve"> Technical and Professional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80" w:before="8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360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7. any two of the following: 460, 461, 462, 466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80" w:before="80" w:line="240" w:lineRule="auto"/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9. One other course in rhetoric or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10. One upper-division English 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80" w:before="8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840" w:right="4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E56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DXtuMI3mgV7vurPDmbtFAeUHw==">AMUW2mXl2S/lurcPSu9sYp7YDv+hCUHm3EdSc74wD1VC/+9lorZzEFurCcEdunmfmx2I49VqU8HNRfSkdbocCUMsLvpvSLHJUUh9i3qnlJO/DEoPHtD1WktbmliCg9FJszxQbz9sN5Jeof7q/sfC5B/v0iolvi0/Yy/ZXz4nBP1aWK68ZVumLfZqYMcE0zu8G7ga6UksWE139yqair8vTxqnCt+6+9szFUuV8HO5ELrO4WXLTYKksnW1Y9Kj8mtjPzokuy3UO6gh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2022-07-28T20:07:00Z</dcterms:created>
  <dc:creator>Whaley, Pamela L</dc:creator>
</cp:coreProperties>
</file>